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73" w:rsidRPr="00ED7779" w:rsidRDefault="00ED7779" w:rsidP="00ED7779">
      <w:pPr>
        <w:jc w:val="center"/>
        <w:rPr>
          <w:b/>
          <w:sz w:val="32"/>
          <w:szCs w:val="32"/>
        </w:rPr>
      </w:pPr>
      <w:r w:rsidRPr="00ED7779">
        <w:rPr>
          <w:b/>
          <w:sz w:val="32"/>
          <w:szCs w:val="32"/>
        </w:rPr>
        <w:t>Drugs affecting Speech, Language, Hearing Resource List</w:t>
      </w:r>
    </w:p>
    <w:p w:rsidR="00ED7779" w:rsidRDefault="00ED7779"/>
    <w:p w:rsidR="00ED7779" w:rsidRPr="009012B7" w:rsidRDefault="00ED7779">
      <w:pPr>
        <w:rPr>
          <w:b/>
        </w:rPr>
      </w:pPr>
      <w:r w:rsidRPr="009012B7">
        <w:rPr>
          <w:b/>
        </w:rPr>
        <w:t>DO NOT CRUSH list</w:t>
      </w:r>
    </w:p>
    <w:p w:rsidR="00000000" w:rsidRPr="00ED7779" w:rsidRDefault="00CF3D6F" w:rsidP="00ED7779">
      <w:pPr>
        <w:numPr>
          <w:ilvl w:val="0"/>
          <w:numId w:val="1"/>
        </w:numPr>
      </w:pPr>
      <w:r w:rsidRPr="00ED7779">
        <w:t xml:space="preserve"> </w:t>
      </w:r>
      <w:r w:rsidRPr="00ED7779">
        <w:t xml:space="preserve"> </w:t>
      </w:r>
      <w:hyperlink r:id="rId6" w:history="1">
        <w:r w:rsidRPr="00ED7779">
          <w:rPr>
            <w:rStyle w:val="Hyperlink"/>
          </w:rPr>
          <w:t>https://www.ism</w:t>
        </w:r>
        <w:r w:rsidRPr="00ED7779">
          <w:rPr>
            <w:rStyle w:val="Hyperlink"/>
          </w:rPr>
          <w:t>p.org/sites/default/files/attachments/2018-02/DoNotCrush.pdf</w:t>
        </w:r>
      </w:hyperlink>
      <w:r w:rsidRPr="00ED7779">
        <w:rPr>
          <w:u w:val="single"/>
        </w:rPr>
        <w:t xml:space="preserve">   </w:t>
      </w:r>
    </w:p>
    <w:p w:rsidR="00000000" w:rsidRPr="00ED7779" w:rsidRDefault="00CF3D6F" w:rsidP="00ED7779">
      <w:pPr>
        <w:numPr>
          <w:ilvl w:val="0"/>
          <w:numId w:val="1"/>
        </w:numPr>
      </w:pPr>
      <w:hyperlink r:id="rId7" w:history="1">
        <w:r w:rsidRPr="00ED7779">
          <w:rPr>
            <w:rStyle w:val="Hyperlink"/>
          </w:rPr>
          <w:t xml:space="preserve"> </w:t>
        </w:r>
      </w:hyperlink>
      <w:hyperlink r:id="rId8" w:history="1">
        <w:r w:rsidRPr="00ED7779">
          <w:rPr>
            <w:rStyle w:val="Hyperlink"/>
          </w:rPr>
          <w:t>http://www.saferx.co.nz/Crushing-table-RAC.pdf</w:t>
        </w:r>
      </w:hyperlink>
      <w:r w:rsidRPr="00ED7779">
        <w:rPr>
          <w:u w:val="single"/>
        </w:rPr>
        <w:t xml:space="preserve"> </w:t>
      </w:r>
    </w:p>
    <w:p w:rsidR="00ED7779" w:rsidRPr="009012B7" w:rsidRDefault="00ED7779" w:rsidP="00ED7779">
      <w:pPr>
        <w:rPr>
          <w:b/>
          <w:u w:val="single"/>
        </w:rPr>
      </w:pPr>
    </w:p>
    <w:p w:rsidR="00ED7779" w:rsidRPr="009012B7" w:rsidRDefault="00ED7779" w:rsidP="00ED7779">
      <w:pPr>
        <w:rPr>
          <w:b/>
        </w:rPr>
      </w:pPr>
      <w:r w:rsidRPr="009012B7">
        <w:rPr>
          <w:b/>
        </w:rPr>
        <w:t>Ototoxicity, Vestibular symptoms and Tinnitus</w:t>
      </w:r>
    </w:p>
    <w:p w:rsidR="00594A20" w:rsidRDefault="00ED7779" w:rsidP="00594A20">
      <w:pPr>
        <w:pStyle w:val="ListParagraph"/>
        <w:numPr>
          <w:ilvl w:val="0"/>
          <w:numId w:val="2"/>
        </w:numPr>
      </w:pPr>
      <w:proofErr w:type="spellStart"/>
      <w:r w:rsidRPr="00ED7779">
        <w:t>Cianfrone</w:t>
      </w:r>
      <w:proofErr w:type="spellEnd"/>
      <w:r w:rsidRPr="00ED7779">
        <w:t xml:space="preserve"> G, </w:t>
      </w:r>
      <w:r w:rsidRPr="00ED7779">
        <w:rPr>
          <w:i/>
          <w:iCs/>
        </w:rPr>
        <w:t>et a</w:t>
      </w:r>
      <w:r>
        <w:rPr>
          <w:i/>
          <w:iCs/>
        </w:rPr>
        <w:t>l. Pharm</w:t>
      </w:r>
      <w:r w:rsidRPr="00ED7779">
        <w:t xml:space="preserve">acological drugs inducing ototoxicity, vestibular symptoms and tinnitus: a reasoned and updated guide, </w:t>
      </w:r>
      <w:r w:rsidRPr="00ED7779">
        <w:rPr>
          <w:i/>
          <w:iCs/>
        </w:rPr>
        <w:t>European Review for Medical and Pharmacological Sciences</w:t>
      </w:r>
      <w:r>
        <w:rPr>
          <w:i/>
          <w:iCs/>
        </w:rPr>
        <w:t xml:space="preserve"> </w:t>
      </w:r>
      <w:r w:rsidRPr="00ED7779">
        <w:t>2011</w:t>
      </w:r>
      <w:proofErr w:type="gramStart"/>
      <w:r w:rsidRPr="00ED7779">
        <w:t>;15</w:t>
      </w:r>
      <w:proofErr w:type="gramEnd"/>
      <w:r w:rsidRPr="00ED7779">
        <w:t>: 601- 636.</w:t>
      </w:r>
      <w:r>
        <w:t xml:space="preserve">  </w:t>
      </w:r>
      <w:hyperlink r:id="rId9" w:history="1">
        <w:r w:rsidRPr="00173C6C">
          <w:rPr>
            <w:rStyle w:val="Hyperlink"/>
          </w:rPr>
          <w:t>https://</w:t>
        </w:r>
        <w:r w:rsidRPr="00173C6C">
          <w:rPr>
            <w:rStyle w:val="Hyperlink"/>
          </w:rPr>
          <w:t>w</w:t>
        </w:r>
        <w:r w:rsidRPr="00173C6C">
          <w:rPr>
            <w:rStyle w:val="Hyperlink"/>
          </w:rPr>
          <w:t>ww.europeanreview.org/wp/wp-content/uploads/956.pdf</w:t>
        </w:r>
      </w:hyperlink>
      <w:r>
        <w:t xml:space="preserve"> </w:t>
      </w:r>
    </w:p>
    <w:p w:rsidR="009012B7" w:rsidRDefault="009012B7" w:rsidP="009012B7">
      <w:pPr>
        <w:pStyle w:val="ListParagraph"/>
      </w:pPr>
    </w:p>
    <w:p w:rsidR="00594A20" w:rsidRPr="009012B7" w:rsidRDefault="00594A20" w:rsidP="00594A20">
      <w:pPr>
        <w:rPr>
          <w:b/>
        </w:rPr>
      </w:pPr>
      <w:r w:rsidRPr="009012B7">
        <w:rPr>
          <w:b/>
        </w:rPr>
        <w:t>Swallowing</w:t>
      </w:r>
    </w:p>
    <w:p w:rsidR="00594A20" w:rsidRDefault="00594A20" w:rsidP="00594A20">
      <w:pPr>
        <w:pStyle w:val="ListParagraph"/>
        <w:numPr>
          <w:ilvl w:val="0"/>
          <w:numId w:val="2"/>
        </w:numPr>
      </w:pPr>
      <w:r w:rsidRPr="00594A20">
        <w:t>Gallagher L, Naidoo P</w:t>
      </w:r>
      <w:proofErr w:type="gramStart"/>
      <w:r w:rsidRPr="00594A20">
        <w:t>,  Prescription</w:t>
      </w:r>
      <w:proofErr w:type="gramEnd"/>
      <w:r w:rsidRPr="00594A20">
        <w:t xml:space="preserve"> Drugs and Their Effects on</w:t>
      </w:r>
      <w:r>
        <w:t xml:space="preserve"> </w:t>
      </w:r>
      <w:r w:rsidRPr="00594A20">
        <w:t xml:space="preserve">Swallowing,  </w:t>
      </w:r>
      <w:r w:rsidRPr="00594A20">
        <w:rPr>
          <w:i/>
          <w:iCs/>
        </w:rPr>
        <w:t>Dysphagia</w:t>
      </w:r>
      <w:r w:rsidRPr="00594A20">
        <w:rPr>
          <w:i/>
          <w:iCs/>
        </w:rPr>
        <w:tab/>
        <w:t>(</w:t>
      </w:r>
      <w:r w:rsidRPr="00594A20">
        <w:t>2009)24:159-166.</w:t>
      </w:r>
      <w:r>
        <w:t xml:space="preserve"> </w:t>
      </w:r>
      <w:hyperlink r:id="rId10" w:history="1">
        <w:r w:rsidRPr="00173C6C">
          <w:rPr>
            <w:rStyle w:val="Hyperlink"/>
          </w:rPr>
          <w:t>https://www.vitalcaretech.com/v/vspfiles/assets/images/drugsanddysphagia.pdf</w:t>
        </w:r>
      </w:hyperlink>
    </w:p>
    <w:p w:rsidR="00594A20" w:rsidRDefault="00594A20" w:rsidP="00594A20">
      <w:pPr>
        <w:pStyle w:val="ListParagraph"/>
      </w:pPr>
    </w:p>
    <w:p w:rsidR="00594A20" w:rsidRPr="009012B7" w:rsidRDefault="00594A20" w:rsidP="00594A20">
      <w:pPr>
        <w:rPr>
          <w:b/>
        </w:rPr>
      </w:pPr>
      <w:r w:rsidRPr="009012B7">
        <w:rPr>
          <w:b/>
        </w:rPr>
        <w:t>Balance and Dizziness</w:t>
      </w:r>
    </w:p>
    <w:p w:rsidR="00594A20" w:rsidRPr="00594A20" w:rsidRDefault="00594A20" w:rsidP="00594A20">
      <w:pPr>
        <w:pStyle w:val="ListParagraph"/>
        <w:numPr>
          <w:ilvl w:val="0"/>
          <w:numId w:val="2"/>
        </w:numPr>
      </w:pPr>
      <w:r w:rsidRPr="00594A20">
        <w:t xml:space="preserve">Lin E, </w:t>
      </w:r>
      <w:proofErr w:type="spellStart"/>
      <w:r w:rsidRPr="00594A20">
        <w:t>Aligne</w:t>
      </w:r>
      <w:proofErr w:type="spellEnd"/>
      <w:r w:rsidRPr="00594A20">
        <w:t xml:space="preserve"> K</w:t>
      </w:r>
      <w:proofErr w:type="gramStart"/>
      <w:r w:rsidRPr="00594A20">
        <w:t>,  Pharmacology</w:t>
      </w:r>
      <w:proofErr w:type="gramEnd"/>
      <w:r w:rsidRPr="00594A20">
        <w:t xml:space="preserve"> of balance and dizziness,</w:t>
      </w:r>
      <w:r>
        <w:t xml:space="preserve"> </w:t>
      </w:r>
      <w:proofErr w:type="spellStart"/>
      <w:r w:rsidRPr="00594A20">
        <w:rPr>
          <w:i/>
          <w:iCs/>
        </w:rPr>
        <w:t>NeuroRehabilitation</w:t>
      </w:r>
      <w:proofErr w:type="spellEnd"/>
      <w:r w:rsidRPr="00594A20">
        <w:rPr>
          <w:i/>
          <w:iCs/>
        </w:rPr>
        <w:t xml:space="preserve"> </w:t>
      </w:r>
      <w:r w:rsidRPr="00594A20">
        <w:t>32(2013) 529-542.</w:t>
      </w:r>
    </w:p>
    <w:p w:rsidR="00594A20" w:rsidRDefault="00594A20" w:rsidP="009012B7"/>
    <w:p w:rsidR="00594A20" w:rsidRPr="009012B7" w:rsidRDefault="00594A20" w:rsidP="00594A20">
      <w:pPr>
        <w:rPr>
          <w:b/>
        </w:rPr>
      </w:pPr>
      <w:r w:rsidRPr="009012B7">
        <w:rPr>
          <w:b/>
        </w:rPr>
        <w:t>ADRs for SLPs and Audiologist</w:t>
      </w:r>
    </w:p>
    <w:p w:rsidR="00594A20" w:rsidRDefault="00594A20" w:rsidP="00594A20">
      <w:pPr>
        <w:pStyle w:val="ListParagraph"/>
        <w:numPr>
          <w:ilvl w:val="0"/>
          <w:numId w:val="2"/>
        </w:numPr>
      </w:pPr>
      <w:r>
        <w:t>Excel Spreadsheet with filters</w:t>
      </w:r>
    </w:p>
    <w:p w:rsidR="001107A9" w:rsidRDefault="001107A9" w:rsidP="001107A9">
      <w:pPr>
        <w:rPr>
          <w:b/>
        </w:rPr>
      </w:pPr>
      <w:r>
        <w:rPr>
          <w:b/>
        </w:rPr>
        <w:t>Beers Criteria</w:t>
      </w:r>
    </w:p>
    <w:p w:rsidR="001107A9" w:rsidRPr="001107A9" w:rsidRDefault="001107A9" w:rsidP="001107A9">
      <w:pPr>
        <w:pStyle w:val="ListParagraph"/>
        <w:numPr>
          <w:ilvl w:val="0"/>
          <w:numId w:val="2"/>
        </w:numPr>
      </w:pPr>
      <w:r w:rsidRPr="001107A9">
        <w:t>Criteria for Potentially Inappropriate Medication Use in Older Adults</w:t>
      </w:r>
    </w:p>
    <w:p w:rsidR="001107A9" w:rsidRDefault="001107A9" w:rsidP="001107A9">
      <w:pPr>
        <w:pStyle w:val="ListParagraph"/>
      </w:pPr>
      <w:hyperlink r:id="rId11" w:history="1">
        <w:r w:rsidRPr="00173C6C">
          <w:rPr>
            <w:rStyle w:val="Hyperlink"/>
          </w:rPr>
          <w:t>http://www.sigot.org/allegato_docs/1057_Beers-Criteria.pdf</w:t>
        </w:r>
      </w:hyperlink>
    </w:p>
    <w:p w:rsidR="001107A9" w:rsidRPr="001107A9" w:rsidRDefault="001107A9" w:rsidP="001107A9">
      <w:pPr>
        <w:pStyle w:val="ListParagraph"/>
      </w:pPr>
      <w:bookmarkStart w:id="0" w:name="_GoBack"/>
      <w:bookmarkEnd w:id="0"/>
    </w:p>
    <w:p w:rsidR="00594A20" w:rsidRDefault="00594A20" w:rsidP="00594A20">
      <w:pPr>
        <w:pStyle w:val="ListParagraph"/>
      </w:pPr>
    </w:p>
    <w:sectPr w:rsidR="0059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7B35"/>
    <w:multiLevelType w:val="hybridMultilevel"/>
    <w:tmpl w:val="C5028BD6"/>
    <w:lvl w:ilvl="0" w:tplc="04408B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2C3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65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2A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E7B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6FB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44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6E7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8C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F22BC"/>
    <w:multiLevelType w:val="hybridMultilevel"/>
    <w:tmpl w:val="5EFA36DE"/>
    <w:lvl w:ilvl="0" w:tplc="04408B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79"/>
    <w:rsid w:val="000E6873"/>
    <w:rsid w:val="001107A9"/>
    <w:rsid w:val="00307597"/>
    <w:rsid w:val="00330A72"/>
    <w:rsid w:val="00594A20"/>
    <w:rsid w:val="009012B7"/>
    <w:rsid w:val="00CF3D6F"/>
    <w:rsid w:val="00E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7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7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4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7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7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4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486">
          <w:marLeft w:val="1094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358">
          <w:marLeft w:val="1094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x.co.nz/Crushing-table-RAC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ferx.co.nz/Crushing-table-RA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mp.org/sites/default/files/attachments/2018-02/DoNotCrush.pdf" TargetMode="External"/><Relationship Id="rId11" Type="http://schemas.openxmlformats.org/officeDocument/2006/relationships/hyperlink" Target="http://www.sigot.org/allegato_docs/1057_Beers-Criteri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talcaretech.com/v/vspfiles/assets/images/drugsanddysphag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eanreview.org/wp/wp-content/uploads/9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lhughes</dc:creator>
  <cp:lastModifiedBy>lhughes</cp:lastModifiedBy>
  <cp:revision>1</cp:revision>
  <dcterms:created xsi:type="dcterms:W3CDTF">2018-05-15T17:00:00Z</dcterms:created>
  <dcterms:modified xsi:type="dcterms:W3CDTF">2018-05-21T13:37:00Z</dcterms:modified>
</cp:coreProperties>
</file>