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D3F6" w14:textId="63CF2747" w:rsidR="00595008" w:rsidRPr="00235A5E" w:rsidRDefault="00235A5E" w:rsidP="00235A5E">
      <w:pPr>
        <w:pStyle w:val="Title"/>
        <w:rPr>
          <w:rFonts w:ascii="Arial" w:hAnsi="Arial" w:cs="Arial"/>
        </w:rPr>
      </w:pPr>
      <w:r w:rsidRPr="00235A5E">
        <w:rPr>
          <w:rFonts w:ascii="Arial" w:hAnsi="Arial" w:cs="Arial"/>
        </w:rPr>
        <w:t>Debunking the Myths Surrounding Resident Choice and Dysphagia</w:t>
      </w:r>
    </w:p>
    <w:p w14:paraId="1D22B705" w14:textId="20B97BEC" w:rsidR="00235A5E" w:rsidRPr="00235A5E" w:rsidRDefault="00235A5E" w:rsidP="00235A5E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 w:rsidRPr="00235A5E">
        <w:rPr>
          <w:rFonts w:ascii="Arial" w:hAnsi="Arial" w:cs="Arial"/>
          <w:b w:val="0"/>
          <w:bCs/>
          <w:sz w:val="28"/>
          <w:szCs w:val="28"/>
        </w:rPr>
        <w:t>Dr. Amber Heape</w:t>
      </w:r>
    </w:p>
    <w:p w14:paraId="201FEFF5" w14:textId="55DA8EB4" w:rsidR="00235A5E" w:rsidRPr="00235A5E" w:rsidRDefault="00235A5E" w:rsidP="00235A5E">
      <w:pPr>
        <w:pStyle w:val="Title"/>
        <w:jc w:val="left"/>
        <w:rPr>
          <w:rFonts w:ascii="Arial" w:hAnsi="Arial" w:cs="Arial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214"/>
        <w:gridCol w:w="7576"/>
      </w:tblGrid>
      <w:tr w:rsidR="00235A5E" w:rsidRPr="00235A5E" w14:paraId="178F3841" w14:textId="77777777" w:rsidTr="00235A5E">
        <w:trPr>
          <w:trHeight w:val="224"/>
        </w:trPr>
        <w:tc>
          <w:tcPr>
            <w:tcW w:w="2785" w:type="dxa"/>
          </w:tcPr>
          <w:p w14:paraId="29BE492E" w14:textId="56301060" w:rsidR="00235A5E" w:rsidRPr="00235A5E" w:rsidRDefault="00235A5E" w:rsidP="00235A5E">
            <w:pPr>
              <w:rPr>
                <w:rFonts w:ascii="Arial" w:hAnsi="Arial" w:cs="Arial"/>
                <w:b/>
                <w:bCs/>
              </w:rPr>
            </w:pPr>
            <w:r w:rsidRPr="00235A5E">
              <w:rPr>
                <w:rFonts w:ascii="Arial" w:hAnsi="Arial" w:cs="Arial"/>
                <w:b/>
                <w:bCs/>
              </w:rPr>
              <w:t>True or False?</w:t>
            </w:r>
          </w:p>
        </w:tc>
        <w:tc>
          <w:tcPr>
            <w:tcW w:w="6565" w:type="dxa"/>
          </w:tcPr>
          <w:p w14:paraId="040A3B3D" w14:textId="1C391B57" w:rsidR="00235A5E" w:rsidRPr="00235A5E" w:rsidRDefault="00235A5E" w:rsidP="00F812D0">
            <w:pPr>
              <w:rPr>
                <w:rFonts w:ascii="Arial" w:hAnsi="Arial" w:cs="Arial"/>
                <w:b/>
                <w:bCs/>
              </w:rPr>
            </w:pPr>
            <w:r w:rsidRPr="00235A5E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95008" w:rsidRPr="00235A5E" w14:paraId="46F080F3" w14:textId="77777777" w:rsidTr="00235A5E">
        <w:tc>
          <w:tcPr>
            <w:tcW w:w="2785" w:type="dxa"/>
          </w:tcPr>
          <w:p w14:paraId="635E73EF" w14:textId="15B38384" w:rsidR="00595008" w:rsidRPr="00235A5E" w:rsidRDefault="00000000" w:rsidP="00235A5E">
            <w:pPr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If a patient is noncompliant, they are required to sign a waiver to consume what they want.</w:t>
            </w:r>
          </w:p>
        </w:tc>
        <w:tc>
          <w:tcPr>
            <w:tcW w:w="6565" w:type="dxa"/>
          </w:tcPr>
          <w:p w14:paraId="399291CF" w14:textId="77777777" w:rsidR="00595008" w:rsidRPr="00235A5E" w:rsidRDefault="00595008" w:rsidP="00F812D0">
            <w:pPr>
              <w:rPr>
                <w:rFonts w:ascii="Arial" w:hAnsi="Arial" w:cs="Arial"/>
              </w:rPr>
            </w:pPr>
          </w:p>
        </w:tc>
      </w:tr>
      <w:tr w:rsidR="00595008" w:rsidRPr="00235A5E" w14:paraId="226769CA" w14:textId="77777777" w:rsidTr="00235A5E">
        <w:tc>
          <w:tcPr>
            <w:tcW w:w="2785" w:type="dxa"/>
          </w:tcPr>
          <w:p w14:paraId="138FC073" w14:textId="44A36EB7" w:rsidR="006C3412" w:rsidRPr="00235A5E" w:rsidRDefault="00235A5E" w:rsidP="00235A5E">
            <w:pPr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In residential care settings, the diet the SLP recommends is what the patient must consume.</w:t>
            </w:r>
          </w:p>
        </w:tc>
        <w:tc>
          <w:tcPr>
            <w:tcW w:w="6565" w:type="dxa"/>
          </w:tcPr>
          <w:p w14:paraId="0CD6AAE9" w14:textId="77777777" w:rsidR="00595008" w:rsidRPr="00235A5E" w:rsidRDefault="00595008" w:rsidP="00F812D0">
            <w:pPr>
              <w:rPr>
                <w:rFonts w:ascii="Arial" w:hAnsi="Arial" w:cs="Arial"/>
              </w:rPr>
            </w:pPr>
          </w:p>
        </w:tc>
      </w:tr>
      <w:tr w:rsidR="00595008" w:rsidRPr="00235A5E" w14:paraId="20D8875A" w14:textId="77777777" w:rsidTr="00235A5E">
        <w:tc>
          <w:tcPr>
            <w:tcW w:w="2785" w:type="dxa"/>
          </w:tcPr>
          <w:p w14:paraId="0E92441D" w14:textId="53E0474E" w:rsidR="00757863" w:rsidRPr="00235A5E" w:rsidRDefault="00235A5E" w:rsidP="00235A5E">
            <w:pPr>
              <w:spacing w:line="240" w:lineRule="auto"/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The SLP’s recommendation is always best!</w:t>
            </w:r>
          </w:p>
        </w:tc>
        <w:tc>
          <w:tcPr>
            <w:tcW w:w="6565" w:type="dxa"/>
          </w:tcPr>
          <w:p w14:paraId="1C4BBE84" w14:textId="77777777" w:rsidR="00595008" w:rsidRPr="00235A5E" w:rsidRDefault="00595008" w:rsidP="00F812D0">
            <w:pPr>
              <w:rPr>
                <w:rFonts w:ascii="Arial" w:hAnsi="Arial" w:cs="Arial"/>
              </w:rPr>
            </w:pPr>
          </w:p>
        </w:tc>
      </w:tr>
      <w:tr w:rsidR="00595008" w:rsidRPr="00235A5E" w14:paraId="4D8BB1A7" w14:textId="77777777" w:rsidTr="00235A5E">
        <w:tc>
          <w:tcPr>
            <w:tcW w:w="2785" w:type="dxa"/>
          </w:tcPr>
          <w:p w14:paraId="362D0F9B" w14:textId="40BDB6A5" w:rsidR="00757863" w:rsidRPr="00235A5E" w:rsidRDefault="00000000" w:rsidP="00235A5E">
            <w:pPr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If a patient is noncompliant with our recomme</w:t>
            </w:r>
            <w:r w:rsidRPr="004A506F">
              <w:rPr>
                <w:rFonts w:ascii="Arial" w:hAnsi="Arial" w:cs="Arial"/>
              </w:rPr>
              <w:t>ndations, we should discharge them.</w:t>
            </w:r>
          </w:p>
        </w:tc>
        <w:tc>
          <w:tcPr>
            <w:tcW w:w="6565" w:type="dxa"/>
          </w:tcPr>
          <w:p w14:paraId="79BC72C4" w14:textId="77777777" w:rsidR="00595008" w:rsidRPr="00235A5E" w:rsidRDefault="00595008" w:rsidP="00F812D0">
            <w:pPr>
              <w:rPr>
                <w:rFonts w:ascii="Arial" w:hAnsi="Arial" w:cs="Arial"/>
              </w:rPr>
            </w:pPr>
          </w:p>
        </w:tc>
      </w:tr>
      <w:tr w:rsidR="006C3412" w:rsidRPr="00235A5E" w14:paraId="1FEA9C0B" w14:textId="77777777" w:rsidTr="00235A5E">
        <w:tc>
          <w:tcPr>
            <w:tcW w:w="2785" w:type="dxa"/>
          </w:tcPr>
          <w:p w14:paraId="2BB417EF" w14:textId="114C6863" w:rsidR="00757863" w:rsidRPr="00235A5E" w:rsidRDefault="00000000" w:rsidP="00235A5E">
            <w:pPr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If the patient is at risk for aspiration, we must recommend an altered consistency.</w:t>
            </w:r>
          </w:p>
        </w:tc>
        <w:tc>
          <w:tcPr>
            <w:tcW w:w="6565" w:type="dxa"/>
          </w:tcPr>
          <w:p w14:paraId="3706EE24" w14:textId="77777777" w:rsidR="006C3412" w:rsidRPr="00235A5E" w:rsidRDefault="006C3412" w:rsidP="00F812D0">
            <w:pPr>
              <w:rPr>
                <w:rFonts w:ascii="Arial" w:hAnsi="Arial" w:cs="Arial"/>
              </w:rPr>
            </w:pPr>
          </w:p>
        </w:tc>
      </w:tr>
      <w:tr w:rsidR="006C3412" w:rsidRPr="00235A5E" w14:paraId="2005410D" w14:textId="77777777" w:rsidTr="00235A5E">
        <w:tc>
          <w:tcPr>
            <w:tcW w:w="2785" w:type="dxa"/>
          </w:tcPr>
          <w:p w14:paraId="3BB1C4B0" w14:textId="4A18AEC4" w:rsidR="00757863" w:rsidRPr="00235A5E" w:rsidRDefault="00000000" w:rsidP="00235A5E">
            <w:pPr>
              <w:rPr>
                <w:rFonts w:ascii="Arial" w:hAnsi="Arial" w:cs="Arial"/>
              </w:rPr>
            </w:pPr>
            <w:r w:rsidRPr="004A506F">
              <w:rPr>
                <w:rFonts w:ascii="Arial" w:hAnsi="Arial" w:cs="Arial"/>
              </w:rPr>
              <w:t>Fa</w:t>
            </w:r>
            <w:r w:rsidRPr="004A506F">
              <w:rPr>
                <w:rFonts w:ascii="Arial" w:hAnsi="Arial" w:cs="Arial"/>
              </w:rPr>
              <w:t>mily members and patients who are noncompliant don’t care</w:t>
            </w:r>
            <w:r w:rsidR="00235A5E" w:rsidRPr="00235A5E">
              <w:rPr>
                <w:rFonts w:ascii="Arial" w:hAnsi="Arial" w:cs="Arial"/>
              </w:rPr>
              <w:t>.</w:t>
            </w:r>
          </w:p>
        </w:tc>
        <w:tc>
          <w:tcPr>
            <w:tcW w:w="6565" w:type="dxa"/>
          </w:tcPr>
          <w:p w14:paraId="2DD358DF" w14:textId="77777777" w:rsidR="006C3412" w:rsidRPr="00235A5E" w:rsidRDefault="006C3412" w:rsidP="00F812D0">
            <w:pPr>
              <w:rPr>
                <w:rFonts w:ascii="Arial" w:hAnsi="Arial" w:cs="Arial"/>
              </w:rPr>
            </w:pPr>
          </w:p>
        </w:tc>
      </w:tr>
    </w:tbl>
    <w:p w14:paraId="0FC135BF" w14:textId="77777777" w:rsidR="00595008" w:rsidRPr="00235A5E" w:rsidRDefault="00595008">
      <w:pPr>
        <w:rPr>
          <w:rFonts w:ascii="Arial" w:hAnsi="Arial" w:cs="Arial"/>
        </w:rPr>
      </w:pPr>
    </w:p>
    <w:sectPr w:rsidR="00595008" w:rsidRPr="00235A5E" w:rsidSect="00235A5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1330" w14:textId="77777777" w:rsidR="00F86FD4" w:rsidRDefault="00F86FD4" w:rsidP="00E32EEA">
      <w:pPr>
        <w:spacing w:after="0" w:line="240" w:lineRule="auto"/>
      </w:pPr>
      <w:r>
        <w:separator/>
      </w:r>
    </w:p>
  </w:endnote>
  <w:endnote w:type="continuationSeparator" w:id="0">
    <w:p w14:paraId="073A457E" w14:textId="77777777" w:rsidR="00F86FD4" w:rsidRDefault="00F86FD4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D937" w14:textId="77777777" w:rsidR="00F86FD4" w:rsidRDefault="00F86FD4" w:rsidP="00E32EEA">
      <w:pPr>
        <w:spacing w:after="0" w:line="240" w:lineRule="auto"/>
      </w:pPr>
      <w:r>
        <w:separator/>
      </w:r>
    </w:p>
  </w:footnote>
  <w:footnote w:type="continuationSeparator" w:id="0">
    <w:p w14:paraId="4DE66C9D" w14:textId="77777777" w:rsidR="00F86FD4" w:rsidRDefault="00F86FD4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5E"/>
    <w:rsid w:val="00002828"/>
    <w:rsid w:val="000213FB"/>
    <w:rsid w:val="00131A00"/>
    <w:rsid w:val="00235A5E"/>
    <w:rsid w:val="00291026"/>
    <w:rsid w:val="00397814"/>
    <w:rsid w:val="003C06EB"/>
    <w:rsid w:val="00595008"/>
    <w:rsid w:val="006C3412"/>
    <w:rsid w:val="00757863"/>
    <w:rsid w:val="00886B5E"/>
    <w:rsid w:val="008D1197"/>
    <w:rsid w:val="009F6BA9"/>
    <w:rsid w:val="00A15C29"/>
    <w:rsid w:val="00A66E7A"/>
    <w:rsid w:val="00B77A95"/>
    <w:rsid w:val="00E32EEA"/>
    <w:rsid w:val="00F812D0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7C291"/>
  <w15:chartTrackingRefBased/>
  <w15:docId w15:val="{CC81A7D8-3F43-E642-AC13-656F924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Heape_1/Library/Containers/com.microsoft.Word/Data/Library/Application%20Support/Microsoft/Office/16.0/DTS/Search/%7b1968DC70-35AB-F64C-BBD9-0452986501C5%7dtf2230212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notes.dotx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Heape</cp:lastModifiedBy>
  <cp:revision>1</cp:revision>
  <dcterms:created xsi:type="dcterms:W3CDTF">2023-01-14T14:31:00Z</dcterms:created>
  <dcterms:modified xsi:type="dcterms:W3CDTF">2023-01-14T14:35:00Z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